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07D64" w:rsidP="003E5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Краснодарском крае исправлено </w:t>
      </w:r>
      <w:r w:rsidR="00043BB6">
        <w:rPr>
          <w:rFonts w:ascii="Times New Roman" w:eastAsia="Calibri" w:hAnsi="Times New Roman" w:cs="Times New Roman"/>
          <w:b/>
          <w:sz w:val="28"/>
          <w:szCs w:val="28"/>
        </w:rPr>
        <w:t xml:space="preserve">900 тысяч ошибок </w:t>
      </w:r>
      <w:r>
        <w:rPr>
          <w:rFonts w:ascii="Times New Roman" w:eastAsia="Calibri" w:hAnsi="Times New Roman" w:cs="Times New Roman"/>
          <w:b/>
          <w:sz w:val="28"/>
          <w:szCs w:val="28"/>
        </w:rPr>
        <w:t>в ЕГРН</w:t>
      </w:r>
    </w:p>
    <w:p w:rsidR="0077466C" w:rsidRPr="0077466C" w:rsidRDefault="0077466C" w:rsidP="003E5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09F" w:rsidRPr="001C7AA1" w:rsidRDefault="00EB409F" w:rsidP="00EB40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AA1">
        <w:rPr>
          <w:rFonts w:ascii="Times New Roman" w:eastAsia="Calibri" w:hAnsi="Times New Roman" w:cs="Times New Roman"/>
          <w:b/>
          <w:sz w:val="28"/>
          <w:szCs w:val="28"/>
        </w:rPr>
        <w:t>Управлением Росреестра и Кадастровой палатой по Краснодарскому краю на постоянной основе ведутся работы по повышению качества сведений Единого государственного реестра недвижимости (ЕГРН).</w:t>
      </w:r>
    </w:p>
    <w:p w:rsidR="0055323B" w:rsidRDefault="00F855C8" w:rsidP="00F855C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C7AA1" w:rsidRPr="00F855C8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704EE4" w:rsidRPr="00F855C8">
        <w:rPr>
          <w:rFonts w:ascii="Times New Roman" w:eastAsia="Calibri" w:hAnsi="Times New Roman" w:cs="Times New Roman"/>
          <w:i/>
          <w:sz w:val="28"/>
          <w:szCs w:val="28"/>
        </w:rPr>
        <w:t>асштабная работа по обеспечению полноты и качества све</w:t>
      </w:r>
      <w:r w:rsidR="002B78E3" w:rsidRPr="00F855C8">
        <w:rPr>
          <w:rFonts w:ascii="Times New Roman" w:eastAsia="Calibri" w:hAnsi="Times New Roman" w:cs="Times New Roman"/>
          <w:i/>
          <w:sz w:val="28"/>
          <w:szCs w:val="28"/>
        </w:rPr>
        <w:t>дений ЕГРН проводится в рамках У</w:t>
      </w:r>
      <w:r w:rsidR="00704EE4" w:rsidRPr="00F855C8">
        <w:rPr>
          <w:rFonts w:ascii="Times New Roman" w:eastAsia="Calibri" w:hAnsi="Times New Roman" w:cs="Times New Roman"/>
          <w:i/>
          <w:sz w:val="28"/>
          <w:szCs w:val="28"/>
        </w:rPr>
        <w:t>каза Президента России об обеспечении достоверности сведений в государс</w:t>
      </w:r>
      <w:r w:rsidRPr="00F855C8">
        <w:rPr>
          <w:rFonts w:ascii="Times New Roman" w:eastAsia="Calibri" w:hAnsi="Times New Roman" w:cs="Times New Roman"/>
          <w:i/>
          <w:sz w:val="28"/>
          <w:szCs w:val="28"/>
        </w:rPr>
        <w:t>твенных информационных ресурсах. При осуществлении учётно-регистрационных действий, а также при поступлении обращений осуществляется проверка наличия ошибок в сведениях ЕГРН, и при необходимости проводится их исправление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– </w:t>
      </w:r>
      <w:r w:rsidRPr="0055323B">
        <w:rPr>
          <w:rFonts w:ascii="Times New Roman" w:eastAsia="Calibri" w:hAnsi="Times New Roman" w:cs="Times New Roman"/>
          <w:sz w:val="28"/>
          <w:szCs w:val="28"/>
        </w:rPr>
        <w:t xml:space="preserve">сказал </w:t>
      </w:r>
      <w:r w:rsidRPr="00E4796B">
        <w:rPr>
          <w:rFonts w:ascii="Times New Roman" w:hAnsi="Times New Roman"/>
          <w:b/>
          <w:sz w:val="28"/>
          <w:szCs w:val="28"/>
        </w:rPr>
        <w:t>заместитель руководителя Управления Росреестра по Краснодарскому краю Сергей Осипов</w:t>
      </w:r>
      <w:r w:rsidRPr="0055323B">
        <w:rPr>
          <w:rFonts w:ascii="Times New Roman" w:hAnsi="Times New Roman"/>
          <w:sz w:val="28"/>
          <w:szCs w:val="28"/>
        </w:rPr>
        <w:t>.</w:t>
      </w:r>
    </w:p>
    <w:p w:rsidR="00EB409F" w:rsidRPr="00F855C8" w:rsidRDefault="006D49AB" w:rsidP="00F855C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1E">
        <w:rPr>
          <w:rFonts w:ascii="Times New Roman" w:eastAsia="Calibri" w:hAnsi="Times New Roman" w:cs="Times New Roman"/>
          <w:i/>
          <w:sz w:val="28"/>
          <w:szCs w:val="28"/>
        </w:rPr>
        <w:t>«В</w:t>
      </w:r>
      <w:r w:rsidR="00EB409F" w:rsidRPr="005B0C1E">
        <w:rPr>
          <w:rFonts w:ascii="Times New Roman" w:eastAsia="Calibri" w:hAnsi="Times New Roman" w:cs="Times New Roman"/>
          <w:i/>
          <w:sz w:val="28"/>
          <w:szCs w:val="28"/>
        </w:rPr>
        <w:t xml:space="preserve"> рамках поручения Росреестра </w:t>
      </w:r>
      <w:r w:rsidR="00E37AE1" w:rsidRPr="005B0C1E">
        <w:rPr>
          <w:rFonts w:ascii="Times New Roman" w:eastAsia="Calibri" w:hAnsi="Times New Roman" w:cs="Times New Roman"/>
          <w:i/>
          <w:sz w:val="28"/>
          <w:szCs w:val="28"/>
        </w:rPr>
        <w:t>в Краснодарском крае</w:t>
      </w:r>
      <w:r w:rsidR="00EB409F" w:rsidRPr="005B0C1E">
        <w:rPr>
          <w:rFonts w:ascii="Times New Roman" w:eastAsia="Calibri" w:hAnsi="Times New Roman" w:cs="Times New Roman"/>
          <w:i/>
          <w:sz w:val="28"/>
          <w:szCs w:val="28"/>
        </w:rPr>
        <w:t xml:space="preserve"> осуществляются мероприятия по верификации сведений ЕГРН</w:t>
      </w:r>
      <w:r w:rsidR="00EB409F" w:rsidRPr="005B0C1E">
        <w:rPr>
          <w:rFonts w:ascii="Times New Roman" w:eastAsia="Calibri" w:hAnsi="Times New Roman" w:cs="Times New Roman"/>
          <w:sz w:val="28"/>
          <w:szCs w:val="28"/>
        </w:rPr>
        <w:t>.</w:t>
      </w:r>
      <w:r w:rsidR="00BD7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C1E">
        <w:rPr>
          <w:rFonts w:ascii="Times New Roman" w:eastAsia="Calibri" w:hAnsi="Times New Roman" w:cs="Times New Roman"/>
          <w:i/>
          <w:sz w:val="28"/>
          <w:szCs w:val="28"/>
        </w:rPr>
        <w:t xml:space="preserve">Работа над качеством сведений ЕГРН является одним из приоритетов деятельности </w:t>
      </w:r>
      <w:r w:rsidR="005B0C1E" w:rsidRPr="005B0C1E">
        <w:rPr>
          <w:rFonts w:ascii="Times New Roman" w:eastAsia="Calibri" w:hAnsi="Times New Roman" w:cs="Times New Roman"/>
          <w:i/>
          <w:sz w:val="28"/>
          <w:szCs w:val="28"/>
        </w:rPr>
        <w:t xml:space="preserve">Управления Росреестра и </w:t>
      </w:r>
      <w:r w:rsidR="00E37AE1" w:rsidRPr="005B0C1E">
        <w:rPr>
          <w:rFonts w:ascii="Times New Roman" w:eastAsia="Calibri" w:hAnsi="Times New Roman" w:cs="Times New Roman"/>
          <w:i/>
          <w:sz w:val="28"/>
          <w:szCs w:val="28"/>
        </w:rPr>
        <w:t>Кадастровой палаты</w:t>
      </w:r>
      <w:r w:rsidRPr="005B0C1E">
        <w:rPr>
          <w:rFonts w:ascii="Times New Roman" w:eastAsia="Calibri" w:hAnsi="Times New Roman" w:cs="Times New Roman"/>
          <w:i/>
          <w:sz w:val="28"/>
          <w:szCs w:val="28"/>
        </w:rPr>
        <w:t xml:space="preserve"> по Краснодарскому краю.</w:t>
      </w:r>
      <w:r w:rsidR="00E37AE1" w:rsidRPr="005B0C1E">
        <w:rPr>
          <w:rFonts w:ascii="Times New Roman" w:eastAsia="Calibri" w:hAnsi="Times New Roman" w:cs="Times New Roman"/>
          <w:i/>
          <w:sz w:val="28"/>
          <w:szCs w:val="28"/>
        </w:rPr>
        <w:t xml:space="preserve"> Создание и поддержание единой электронной базы, содержащей комплексные сведения о земле и недвижимости, </w:t>
      </w:r>
      <w:r w:rsidR="002667A4" w:rsidRPr="005B0C1E">
        <w:rPr>
          <w:rFonts w:ascii="Times New Roman" w:eastAsia="Calibri" w:hAnsi="Times New Roman" w:cs="Times New Roman"/>
          <w:i/>
          <w:sz w:val="28"/>
          <w:szCs w:val="28"/>
        </w:rPr>
        <w:t xml:space="preserve">позволит </w:t>
      </w:r>
      <w:r w:rsidR="00396433" w:rsidRPr="005B0C1E">
        <w:rPr>
          <w:rFonts w:ascii="Times New Roman" w:eastAsia="Calibri" w:hAnsi="Times New Roman" w:cs="Times New Roman"/>
          <w:i/>
          <w:sz w:val="28"/>
          <w:szCs w:val="28"/>
        </w:rPr>
        <w:t>существенно сократить сроки предоставления услуг Росреестра»</w:t>
      </w:r>
      <w:r w:rsidR="00396433" w:rsidRPr="005B0C1E">
        <w:rPr>
          <w:rFonts w:ascii="Times New Roman" w:eastAsia="Calibri" w:hAnsi="Times New Roman" w:cs="Times New Roman"/>
          <w:sz w:val="28"/>
          <w:szCs w:val="28"/>
        </w:rPr>
        <w:t xml:space="preserve">, - отмечает </w:t>
      </w:r>
      <w:r w:rsidR="00396433" w:rsidRPr="005B0C1E">
        <w:rPr>
          <w:rFonts w:ascii="Times New Roman" w:eastAsia="Calibri" w:hAnsi="Times New Roman" w:cs="Times New Roman"/>
          <w:b/>
          <w:sz w:val="28"/>
          <w:szCs w:val="28"/>
        </w:rPr>
        <w:t>начальник отдела</w:t>
      </w:r>
      <w:r w:rsidR="00BD79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6433" w:rsidRPr="005B0C1E">
        <w:rPr>
          <w:rFonts w:ascii="Times New Roman" w:eastAsia="Calibri" w:hAnsi="Times New Roman" w:cs="Times New Roman"/>
          <w:b/>
          <w:sz w:val="28"/>
          <w:szCs w:val="28"/>
        </w:rPr>
        <w:t>нормализации баз данных</w:t>
      </w:r>
      <w:r w:rsidR="00BD79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6433" w:rsidRPr="005B0C1E">
        <w:rPr>
          <w:rFonts w:ascii="Times New Roman" w:eastAsia="Calibri" w:hAnsi="Times New Roman" w:cs="Times New Roman"/>
          <w:b/>
          <w:sz w:val="28"/>
          <w:szCs w:val="28"/>
        </w:rPr>
        <w:t>Кадастровой палаты по Краснодарскому краю Владимир Шмелев.</w:t>
      </w:r>
    </w:p>
    <w:p w:rsidR="00EB409F" w:rsidRPr="00EB409F" w:rsidRDefault="004A4C68" w:rsidP="00EB40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 2020 г</w:t>
      </w:r>
      <w:r w:rsidR="008E75F3">
        <w:rPr>
          <w:rFonts w:ascii="Times New Roman" w:eastAsia="Calibri" w:hAnsi="Times New Roman" w:cs="Times New Roman"/>
          <w:sz w:val="28"/>
          <w:szCs w:val="28"/>
        </w:rPr>
        <w:t>ода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 по настоящее время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проводятся 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мероприятия по исключению актуальных незасвидетельствованных сведений, возникших после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перемещения данных изстарых 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информационных систем в программный комплекс «Федеральная государственная информационная система ведения </w:t>
      </w:r>
      <w:r>
        <w:rPr>
          <w:rFonts w:ascii="Times New Roman" w:eastAsia="Calibri" w:hAnsi="Times New Roman" w:cs="Times New Roman"/>
          <w:sz w:val="28"/>
          <w:szCs w:val="28"/>
        </w:rPr>
        <w:t>ЕГРН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 По итогам работы на 1 июня 2022 года исправлено около 900 тыс.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 ошибок.</w:t>
      </w:r>
    </w:p>
    <w:p w:rsidR="00EB409F" w:rsidRPr="00EB409F" w:rsidRDefault="00EB409F" w:rsidP="00EB40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09F">
        <w:rPr>
          <w:rFonts w:ascii="Times New Roman" w:eastAsia="Calibri" w:hAnsi="Times New Roman" w:cs="Times New Roman"/>
          <w:sz w:val="28"/>
          <w:szCs w:val="28"/>
        </w:rPr>
        <w:t xml:space="preserve">Также с 2020 </w:t>
      </w:r>
      <w:r w:rsidR="00F8113F">
        <w:rPr>
          <w:rFonts w:ascii="Times New Roman" w:eastAsia="Calibri" w:hAnsi="Times New Roman" w:cs="Times New Roman"/>
          <w:sz w:val="28"/>
          <w:szCs w:val="28"/>
        </w:rPr>
        <w:t>года</w:t>
      </w:r>
      <w:r w:rsidRPr="00EB409F">
        <w:rPr>
          <w:rFonts w:ascii="Times New Roman" w:eastAsia="Calibri" w:hAnsi="Times New Roman" w:cs="Times New Roman"/>
          <w:sz w:val="28"/>
          <w:szCs w:val="28"/>
        </w:rPr>
        <w:t xml:space="preserve"> по настоящее время с кадастрового учета снято </w:t>
      </w:r>
      <w:r w:rsidR="008E75F3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Pr="00EB409F">
        <w:rPr>
          <w:rFonts w:ascii="Times New Roman" w:eastAsia="Calibri" w:hAnsi="Times New Roman" w:cs="Times New Roman"/>
          <w:sz w:val="28"/>
          <w:szCs w:val="28"/>
        </w:rPr>
        <w:t>82</w:t>
      </w:r>
      <w:r w:rsidR="008E75F3">
        <w:rPr>
          <w:rFonts w:ascii="Times New Roman" w:eastAsia="Calibri" w:hAnsi="Times New Roman" w:cs="Times New Roman"/>
          <w:sz w:val="28"/>
          <w:szCs w:val="28"/>
        </w:rPr>
        <w:t> тыс.</w:t>
      </w:r>
      <w:r w:rsidRPr="00EB409F">
        <w:rPr>
          <w:rFonts w:ascii="Times New Roman" w:eastAsia="Calibri" w:hAnsi="Times New Roman" w:cs="Times New Roman"/>
          <w:sz w:val="28"/>
          <w:szCs w:val="28"/>
        </w:rPr>
        <w:t xml:space="preserve"> объектов, не являющихся объектами недвижимого имущества </w:t>
      </w:r>
      <w:r w:rsidR="008E75F3">
        <w:rPr>
          <w:rFonts w:ascii="Times New Roman" w:eastAsia="Calibri" w:hAnsi="Times New Roman" w:cs="Times New Roman"/>
          <w:sz w:val="28"/>
          <w:szCs w:val="28"/>
        </w:rPr>
        <w:t>(</w:t>
      </w:r>
      <w:r w:rsidRPr="00EB409F">
        <w:rPr>
          <w:rFonts w:ascii="Times New Roman" w:eastAsia="Calibri" w:hAnsi="Times New Roman" w:cs="Times New Roman"/>
          <w:sz w:val="28"/>
          <w:szCs w:val="28"/>
        </w:rPr>
        <w:t xml:space="preserve">в понимании </w:t>
      </w:r>
      <w:hyperlink r:id="rId8" w:history="1">
        <w:r w:rsidRPr="00B115E6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статьи 130 Гражданского кодекса </w:t>
        </w:r>
        <w:r w:rsidR="007204F4" w:rsidRPr="00B115E6">
          <w:rPr>
            <w:rStyle w:val="a3"/>
            <w:rFonts w:ascii="Times New Roman" w:eastAsia="Calibri" w:hAnsi="Times New Roman" w:cs="Times New Roman"/>
            <w:sz w:val="28"/>
            <w:szCs w:val="28"/>
          </w:rPr>
          <w:t>РФ</w:t>
        </w:r>
      </w:hyperlink>
      <w:r w:rsidR="007204F4">
        <w:rPr>
          <w:rFonts w:ascii="Times New Roman" w:eastAsia="Calibri" w:hAnsi="Times New Roman" w:cs="Times New Roman"/>
          <w:sz w:val="28"/>
          <w:szCs w:val="28"/>
        </w:rPr>
        <w:t>)</w:t>
      </w:r>
      <w:r w:rsidRPr="00EB40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8DE" w:rsidRDefault="00EB409F" w:rsidP="00EB40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09F">
        <w:rPr>
          <w:rFonts w:ascii="Times New Roman" w:eastAsia="Calibri" w:hAnsi="Times New Roman" w:cs="Times New Roman"/>
          <w:sz w:val="28"/>
          <w:szCs w:val="28"/>
        </w:rPr>
        <w:t>С 2021 г</w:t>
      </w:r>
      <w:r w:rsidR="00F8113F">
        <w:rPr>
          <w:rFonts w:ascii="Times New Roman" w:eastAsia="Calibri" w:hAnsi="Times New Roman" w:cs="Times New Roman"/>
          <w:sz w:val="28"/>
          <w:szCs w:val="28"/>
        </w:rPr>
        <w:t xml:space="preserve">ода </w:t>
      </w:r>
      <w:r w:rsidRPr="00EB409F">
        <w:rPr>
          <w:rFonts w:ascii="Times New Roman" w:eastAsia="Calibri" w:hAnsi="Times New Roman" w:cs="Times New Roman"/>
          <w:sz w:val="28"/>
          <w:szCs w:val="28"/>
        </w:rPr>
        <w:t>в ЕГРН были внесены сведения о</w:t>
      </w:r>
      <w:r w:rsidR="00DE48DE">
        <w:rPr>
          <w:rFonts w:ascii="Times New Roman" w:eastAsia="Calibri" w:hAnsi="Times New Roman" w:cs="Times New Roman"/>
          <w:sz w:val="28"/>
          <w:szCs w:val="28"/>
        </w:rPr>
        <w:t>б</w:t>
      </w:r>
      <w:r w:rsidRPr="00EB409F">
        <w:rPr>
          <w:rFonts w:ascii="Times New Roman" w:eastAsia="Calibri" w:hAnsi="Times New Roman" w:cs="Times New Roman"/>
          <w:sz w:val="28"/>
          <w:szCs w:val="28"/>
        </w:rPr>
        <w:t xml:space="preserve"> отсутствующих характеристиках </w:t>
      </w:r>
      <w:r w:rsidR="00DE48DE" w:rsidRPr="00EB409F">
        <w:rPr>
          <w:rFonts w:ascii="Times New Roman" w:eastAsia="Calibri" w:hAnsi="Times New Roman" w:cs="Times New Roman"/>
          <w:sz w:val="28"/>
          <w:szCs w:val="28"/>
        </w:rPr>
        <w:t>118</w:t>
      </w:r>
      <w:r w:rsidR="00DE48DE">
        <w:rPr>
          <w:rFonts w:ascii="Times New Roman" w:eastAsia="Calibri" w:hAnsi="Times New Roman" w:cs="Times New Roman"/>
          <w:sz w:val="28"/>
          <w:szCs w:val="28"/>
        </w:rPr>
        <w:t>,5 тыс.</w:t>
      </w:r>
      <w:r w:rsidR="00BD7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09F">
        <w:rPr>
          <w:rFonts w:ascii="Times New Roman" w:eastAsia="Calibri" w:hAnsi="Times New Roman" w:cs="Times New Roman"/>
          <w:sz w:val="28"/>
          <w:szCs w:val="28"/>
        </w:rPr>
        <w:t>объектов недвижимости, в том числе</w:t>
      </w:r>
      <w:r w:rsidR="00DE48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E48DE" w:rsidRPr="00DE48DE" w:rsidRDefault="00DE48DE" w:rsidP="00DE48DE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8DE">
        <w:rPr>
          <w:rFonts w:ascii="Times New Roman" w:eastAsia="Calibri" w:hAnsi="Times New Roman" w:cs="Times New Roman"/>
          <w:sz w:val="28"/>
          <w:szCs w:val="28"/>
        </w:rPr>
        <w:t xml:space="preserve">13,5 тыс. </w:t>
      </w:r>
      <w:r w:rsidR="00EB409F" w:rsidRPr="00DE48DE">
        <w:rPr>
          <w:rFonts w:ascii="Times New Roman" w:eastAsia="Calibri" w:hAnsi="Times New Roman" w:cs="Times New Roman"/>
          <w:sz w:val="28"/>
          <w:szCs w:val="28"/>
        </w:rPr>
        <w:t>о площа</w:t>
      </w:r>
      <w:r w:rsidRPr="00DE48DE">
        <w:rPr>
          <w:rFonts w:ascii="Times New Roman" w:eastAsia="Calibri" w:hAnsi="Times New Roman" w:cs="Times New Roman"/>
          <w:sz w:val="28"/>
          <w:szCs w:val="28"/>
        </w:rPr>
        <w:t>ди объектов недвижимости,</w:t>
      </w:r>
    </w:p>
    <w:p w:rsidR="00DE48DE" w:rsidRPr="00DE48DE" w:rsidRDefault="00DE48DE" w:rsidP="00DE48DE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8DE">
        <w:rPr>
          <w:rFonts w:ascii="Times New Roman" w:eastAsia="Calibri" w:hAnsi="Times New Roman" w:cs="Times New Roman"/>
          <w:sz w:val="28"/>
          <w:szCs w:val="28"/>
        </w:rPr>
        <w:t xml:space="preserve">73,5 тыс. </w:t>
      </w:r>
      <w:r w:rsidR="00EB409F" w:rsidRPr="00DE48DE">
        <w:rPr>
          <w:rFonts w:ascii="Times New Roman" w:eastAsia="Calibri" w:hAnsi="Times New Roman" w:cs="Times New Roman"/>
          <w:sz w:val="28"/>
          <w:szCs w:val="28"/>
        </w:rPr>
        <w:t>о номере этажа, на котором расположено помещение</w:t>
      </w:r>
      <w:r w:rsidRPr="00DE48D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E48DE" w:rsidRPr="00DE48DE" w:rsidRDefault="00DE48DE" w:rsidP="00DE48DE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8DE">
        <w:rPr>
          <w:rFonts w:ascii="Times New Roman" w:eastAsia="Calibri" w:hAnsi="Times New Roman" w:cs="Times New Roman"/>
          <w:sz w:val="28"/>
          <w:szCs w:val="28"/>
        </w:rPr>
        <w:t xml:space="preserve">19,5 тыс. </w:t>
      </w:r>
      <w:r w:rsidR="00EB409F" w:rsidRPr="00DE48DE">
        <w:rPr>
          <w:rFonts w:ascii="Times New Roman" w:eastAsia="Calibri" w:hAnsi="Times New Roman" w:cs="Times New Roman"/>
          <w:sz w:val="28"/>
          <w:szCs w:val="28"/>
        </w:rPr>
        <w:t>о кадастровых номерах зданий, в которых расположены помещения</w:t>
      </w:r>
      <w:r w:rsidRPr="00DE48D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E48DE" w:rsidRPr="00DE48DE" w:rsidRDefault="00DE48DE" w:rsidP="00DE48DE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8DE">
        <w:rPr>
          <w:rFonts w:ascii="Times New Roman" w:eastAsia="Calibri" w:hAnsi="Times New Roman" w:cs="Times New Roman"/>
          <w:sz w:val="28"/>
          <w:szCs w:val="28"/>
        </w:rPr>
        <w:t xml:space="preserve">10 тыс. </w:t>
      </w:r>
      <w:r w:rsidR="00EB409F" w:rsidRPr="00DE48DE">
        <w:rPr>
          <w:rFonts w:ascii="Times New Roman" w:eastAsia="Calibri" w:hAnsi="Times New Roman" w:cs="Times New Roman"/>
          <w:sz w:val="28"/>
          <w:szCs w:val="28"/>
        </w:rPr>
        <w:t>о категории земель земельных участков</w:t>
      </w:r>
      <w:r w:rsidRPr="00DE48D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B409F" w:rsidRPr="00DE48DE" w:rsidRDefault="00DE48DE" w:rsidP="00DE48DE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8DE">
        <w:rPr>
          <w:rFonts w:ascii="Times New Roman" w:eastAsia="Calibri" w:hAnsi="Times New Roman" w:cs="Times New Roman"/>
          <w:sz w:val="28"/>
          <w:szCs w:val="28"/>
        </w:rPr>
        <w:t>1,9 тыс.</w:t>
      </w:r>
      <w:r w:rsidR="0055323B">
        <w:rPr>
          <w:rFonts w:ascii="Times New Roman" w:eastAsia="Calibri" w:hAnsi="Times New Roman" w:cs="Times New Roman"/>
          <w:sz w:val="28"/>
          <w:szCs w:val="28"/>
        </w:rPr>
        <w:t xml:space="preserve"> о видах разрешё</w:t>
      </w:r>
      <w:r w:rsidR="00EB409F" w:rsidRPr="00DE48DE">
        <w:rPr>
          <w:rFonts w:ascii="Times New Roman" w:eastAsia="Calibri" w:hAnsi="Times New Roman" w:cs="Times New Roman"/>
          <w:sz w:val="28"/>
          <w:szCs w:val="28"/>
        </w:rPr>
        <w:t>нного использования земельных участков.</w:t>
      </w:r>
    </w:p>
    <w:p w:rsidR="0077466C" w:rsidRPr="0077466C" w:rsidRDefault="00F8113F" w:rsidP="00EB40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 2021 – 2022</w:t>
      </w:r>
      <w:r w:rsidR="0055323B">
        <w:rPr>
          <w:rFonts w:ascii="Times New Roman" w:eastAsia="Calibri" w:hAnsi="Times New Roman" w:cs="Times New Roman"/>
          <w:sz w:val="28"/>
          <w:szCs w:val="28"/>
        </w:rPr>
        <w:t>гг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 проведены мероприятия по разбору и исправлению 55</w:t>
      </w:r>
      <w:r w:rsidR="006D49AB">
        <w:rPr>
          <w:rFonts w:ascii="Times New Roman" w:eastAsia="Calibri" w:hAnsi="Times New Roman" w:cs="Times New Roman"/>
          <w:sz w:val="28"/>
          <w:szCs w:val="28"/>
        </w:rPr>
        <w:t>,5 тыс.</w:t>
      </w:r>
      <w:r w:rsidR="00EB409F" w:rsidRPr="00EB409F">
        <w:rPr>
          <w:rFonts w:ascii="Times New Roman" w:eastAsia="Calibri" w:hAnsi="Times New Roman" w:cs="Times New Roman"/>
          <w:sz w:val="28"/>
          <w:szCs w:val="28"/>
        </w:rPr>
        <w:t xml:space="preserve"> ошибок форматно-логического контроля, возникающих при выгрузке сведений в Федеральную налоговую службу.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77466C" w:rsidRPr="0077466C" w:rsidTr="007666C7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602B5E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A2A" w:rsidRDefault="00393A2A">
      <w:pPr>
        <w:spacing w:after="0" w:line="240" w:lineRule="auto"/>
      </w:pPr>
      <w:r>
        <w:separator/>
      </w:r>
    </w:p>
  </w:endnote>
  <w:endnote w:type="continuationSeparator" w:id="1">
    <w:p w:rsidR="00393A2A" w:rsidRDefault="0039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A2A" w:rsidRDefault="00393A2A">
      <w:pPr>
        <w:spacing w:after="0" w:line="240" w:lineRule="auto"/>
      </w:pPr>
      <w:r>
        <w:separator/>
      </w:r>
    </w:p>
  </w:footnote>
  <w:footnote w:type="continuationSeparator" w:id="1">
    <w:p w:rsidR="00393A2A" w:rsidRDefault="00393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F75"/>
    <w:multiLevelType w:val="hybridMultilevel"/>
    <w:tmpl w:val="1A3000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43BB6"/>
    <w:rsid w:val="00127806"/>
    <w:rsid w:val="001C7AA1"/>
    <w:rsid w:val="0023116C"/>
    <w:rsid w:val="002667A4"/>
    <w:rsid w:val="002B78E3"/>
    <w:rsid w:val="002D3275"/>
    <w:rsid w:val="00337ACD"/>
    <w:rsid w:val="00352364"/>
    <w:rsid w:val="00393A2A"/>
    <w:rsid w:val="00396433"/>
    <w:rsid w:val="003E51E1"/>
    <w:rsid w:val="004A4C68"/>
    <w:rsid w:val="004F6BF8"/>
    <w:rsid w:val="0055323B"/>
    <w:rsid w:val="005B0C1E"/>
    <w:rsid w:val="005C4E56"/>
    <w:rsid w:val="005E30F8"/>
    <w:rsid w:val="00602B5E"/>
    <w:rsid w:val="006D49AB"/>
    <w:rsid w:val="006E5645"/>
    <w:rsid w:val="006E7500"/>
    <w:rsid w:val="00704EE4"/>
    <w:rsid w:val="007204F4"/>
    <w:rsid w:val="0077466C"/>
    <w:rsid w:val="007D2657"/>
    <w:rsid w:val="00800763"/>
    <w:rsid w:val="00882C86"/>
    <w:rsid w:val="008E75F3"/>
    <w:rsid w:val="00916242"/>
    <w:rsid w:val="009C14A1"/>
    <w:rsid w:val="00A07D64"/>
    <w:rsid w:val="00A369ED"/>
    <w:rsid w:val="00B00178"/>
    <w:rsid w:val="00B115E6"/>
    <w:rsid w:val="00B32B69"/>
    <w:rsid w:val="00BD7961"/>
    <w:rsid w:val="00CD393A"/>
    <w:rsid w:val="00D80897"/>
    <w:rsid w:val="00DE48DE"/>
    <w:rsid w:val="00E00A4E"/>
    <w:rsid w:val="00E37AE1"/>
    <w:rsid w:val="00E4796B"/>
    <w:rsid w:val="00E84F07"/>
    <w:rsid w:val="00EB409F"/>
    <w:rsid w:val="00EF13F5"/>
    <w:rsid w:val="00F8113F"/>
    <w:rsid w:val="00F8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5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4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2a54eb7c0c87a49c41aa10efb253f6bdea2bfcf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27</cp:revision>
  <cp:lastPrinted>2022-06-23T12:48:00Z</cp:lastPrinted>
  <dcterms:created xsi:type="dcterms:W3CDTF">2022-06-09T12:18:00Z</dcterms:created>
  <dcterms:modified xsi:type="dcterms:W3CDTF">2022-07-18T09:27:00Z</dcterms:modified>
</cp:coreProperties>
</file>